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44" w:rsidRPr="00555B44" w:rsidRDefault="00555B44" w:rsidP="00555B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5B44">
        <w:rPr>
          <w:rFonts w:ascii="Times New Roman" w:hAnsi="Times New Roman" w:cs="Times New Roman"/>
          <w:b/>
          <w:sz w:val="28"/>
          <w:szCs w:val="28"/>
        </w:rPr>
        <w:t>Антикор</w:t>
      </w:r>
      <w:proofErr w:type="spellEnd"/>
      <w:r w:rsidRPr="00555B44">
        <w:rPr>
          <w:rFonts w:ascii="Times New Roman" w:hAnsi="Times New Roman" w:cs="Times New Roman"/>
          <w:b/>
          <w:sz w:val="28"/>
          <w:szCs w:val="28"/>
        </w:rPr>
        <w:t xml:space="preserve"> реализует проект по «окрашиванию денег»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 xml:space="preserve">3 апреля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. под председательством Премьер-министра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Бектенова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О.А. состоялось совещание, посвященное реализации пилотных проектов по использованию цифрового тенге в целях </w:t>
      </w:r>
      <w:proofErr w:type="gramStart"/>
      <w:r w:rsidRPr="00555B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5B44">
        <w:rPr>
          <w:rFonts w:ascii="Times New Roman" w:hAnsi="Times New Roman" w:cs="Times New Roman"/>
          <w:sz w:val="28"/>
          <w:szCs w:val="28"/>
        </w:rPr>
        <w:t xml:space="preserve"> расходованием бюджетных средств.</w:t>
      </w:r>
      <w:bookmarkStart w:id="0" w:name="_GoBack"/>
      <w:bookmarkEnd w:id="0"/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 xml:space="preserve">В рамках совещания Председатель Агентства по противодействию коррупции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Асхат</w:t>
      </w:r>
      <w:proofErr w:type="spellEnd"/>
      <w:proofErr w:type="gramStart"/>
      <w:r w:rsidRPr="0055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55B44">
        <w:rPr>
          <w:rFonts w:ascii="Times New Roman" w:hAnsi="Times New Roman" w:cs="Times New Roman"/>
          <w:sz w:val="28"/>
          <w:szCs w:val="28"/>
        </w:rPr>
        <w:t>ұмағали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выступил с докладом о ключевых результатах и перспективах внедрения механизма «окрашивания денег».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Анализ показал, что коррупции наиболее подвержены сферы образования, здравоохранения, сельского хозяйства, социального обеспечения и строительства.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Основные риски связаны с хищением бюджетных средств через «мертвые души», фиктивные работы и мнимые сделки.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Для устранения данных рисков с февраля 2024 года, по поручению Главы государства, Агентство совместно с Национальным банком и Правительством приступило к реализации проекта «окрашивание денег» с использованием цифрового тенге.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На основе проведённого анализа были выявлены ключевые отрасли, наиболее подверженные коррупционным рискам: строительство автомобильных и железных дорог, а также закуп сельскохозяйственной техники и животных.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 xml:space="preserve">Для обеспечения прозрачности при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НацБанке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была создана цифровая платформа, интегрированная с базой данных Министерства сельского хозяйства по идентификации сельскохозяйственных животных.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области апробированы проекты по выдаче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микрокредитов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на покупку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сельхозживотных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и субсидирование затрат на технику в рамках программы «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аманаты».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В текущем году проекты продолжаются в сфере строительства железных и автомобильных дорог.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 xml:space="preserve">Так, 164 </w:t>
      </w:r>
      <w:proofErr w:type="gramStart"/>
      <w:r w:rsidRPr="00555B44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55B44">
        <w:rPr>
          <w:rFonts w:ascii="Times New Roman" w:hAnsi="Times New Roman" w:cs="Times New Roman"/>
          <w:sz w:val="28"/>
          <w:szCs w:val="28"/>
        </w:rPr>
        <w:t xml:space="preserve"> «окрашенных» тенге перечислены в рамках строительства железной дороги «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Достык-Мойынты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» в Карагандинской области, 100 млн цифровых тенге – на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ремонтавтодороги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Мукур-Кульсары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 xml:space="preserve">В ходе совещания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Асхат</w:t>
      </w:r>
      <w:proofErr w:type="spellEnd"/>
      <w:proofErr w:type="gramStart"/>
      <w:r w:rsidRPr="0055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55B44">
        <w:rPr>
          <w:rFonts w:ascii="Times New Roman" w:hAnsi="Times New Roman" w:cs="Times New Roman"/>
          <w:sz w:val="28"/>
          <w:szCs w:val="28"/>
        </w:rPr>
        <w:t>ұмағали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отметил, что механизм «окрашивания денег» позволяет: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Segoe UI Symbol" w:hAnsi="Segoe UI Symbol" w:cs="Segoe UI Symbol"/>
          <w:sz w:val="28"/>
          <w:szCs w:val="28"/>
        </w:rPr>
        <w:t>🔹</w:t>
      </w:r>
      <w:r w:rsidRPr="00555B44">
        <w:rPr>
          <w:rFonts w:ascii="Times New Roman" w:hAnsi="Times New Roman" w:cs="Times New Roman"/>
          <w:sz w:val="28"/>
          <w:szCs w:val="28"/>
        </w:rPr>
        <w:t xml:space="preserve"> маркировать бюджетные средства, закрепляя их за конкретными целями;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Segoe UI Symbol" w:hAnsi="Segoe UI Symbol" w:cs="Segoe UI Symbol"/>
          <w:sz w:val="28"/>
          <w:szCs w:val="28"/>
        </w:rPr>
        <w:t>🔹</w:t>
      </w:r>
      <w:r w:rsidRPr="00555B44">
        <w:rPr>
          <w:rFonts w:ascii="Times New Roman" w:hAnsi="Times New Roman" w:cs="Times New Roman"/>
          <w:sz w:val="28"/>
          <w:szCs w:val="28"/>
        </w:rPr>
        <w:t xml:space="preserve"> исключить фиктивные сделки и возможность обналичить или перевести деньги третьим лицам;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Segoe UI Symbol" w:hAnsi="Segoe UI Symbol" w:cs="Segoe UI Symbol"/>
          <w:sz w:val="28"/>
          <w:szCs w:val="28"/>
        </w:rPr>
        <w:t>🔹</w:t>
      </w:r>
      <w:r w:rsidRPr="00555B44">
        <w:rPr>
          <w:rFonts w:ascii="Times New Roman" w:hAnsi="Times New Roman" w:cs="Times New Roman"/>
          <w:sz w:val="28"/>
          <w:szCs w:val="28"/>
        </w:rPr>
        <w:t xml:space="preserve"> отслеживать весь цикл движения средств - от выделения бюджета вплоть до последнего получателя-подрядчика (в режиме реального времени видеть, куда и как расходуются деньги);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Segoe UI Symbol" w:hAnsi="Segoe UI Symbol" w:cs="Segoe UI Symbol"/>
          <w:sz w:val="28"/>
          <w:szCs w:val="28"/>
        </w:rPr>
        <w:t>🔹</w:t>
      </w:r>
      <w:r w:rsidRPr="00555B44">
        <w:rPr>
          <w:rFonts w:ascii="Times New Roman" w:hAnsi="Times New Roman" w:cs="Times New Roman"/>
          <w:sz w:val="28"/>
          <w:szCs w:val="28"/>
        </w:rPr>
        <w:t xml:space="preserve"> благодаря уникальному коду, видеть всю историю транзакций и назначение платежей.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lastRenderedPageBreak/>
        <w:t>«Что касается цифрового тенге, как основной темы обсуждения, я поддерживаю все ваши начинания. Нужно обратить обязательное</w:t>
      </w:r>
      <w:r w:rsidRPr="00555B44">
        <w:rPr>
          <w:rFonts w:ascii="Times New Roman" w:hAnsi="Times New Roman" w:cs="Times New Roman"/>
          <w:sz w:val="28"/>
          <w:szCs w:val="28"/>
        </w:rPr>
        <w:br/>
        <w:t>внимание на то, чтобы внедрение цифрового тенге помогало в реинжиниринге процессов по финансированию с учетом новых реалий.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 xml:space="preserve">Необходимо расширять пилотирование цифрового тенге», — подчеркнул Премьер-Министр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Олжас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44">
        <w:rPr>
          <w:rFonts w:ascii="Times New Roman" w:hAnsi="Times New Roman" w:cs="Times New Roman"/>
          <w:sz w:val="28"/>
          <w:szCs w:val="28"/>
        </w:rPr>
        <w:t>Бектенов</w:t>
      </w:r>
      <w:proofErr w:type="spellEnd"/>
      <w:r w:rsidRPr="00555B44">
        <w:rPr>
          <w:rFonts w:ascii="Times New Roman" w:hAnsi="Times New Roman" w:cs="Times New Roman"/>
          <w:sz w:val="28"/>
          <w:szCs w:val="28"/>
        </w:rPr>
        <w:t>.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Важно обеспечить полную автоматизацию всех бюджетных процессов, начиная с планирования, заканчивая приемкой объектов в эксплуатацию.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В дальнейшем планируется расширение механизма на другие сферы экономики, что обеспечит эффективный контроль и минимизацию коррупционных рисков на всех этапах бюджетного процесса.</w:t>
      </w:r>
    </w:p>
    <w:p w:rsidR="00555B44" w:rsidRPr="00555B44" w:rsidRDefault="00555B44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Для полноценной реализации механизма необходимо обеспечить комплексную интеграцию информационных систем. Это позволит оцифровать весь цикл взаимодействия участников проектов, создать единый прозрачный контур управления бюджетными средствами и исключить коррупционные риски на всех этапах – от планирования до окончательного освоения.</w:t>
      </w:r>
    </w:p>
    <w:p w:rsidR="00555B44" w:rsidRPr="00555B44" w:rsidRDefault="00555B44" w:rsidP="00555B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44">
        <w:rPr>
          <w:rFonts w:ascii="Times New Roman" w:hAnsi="Times New Roman" w:cs="Times New Roman"/>
          <w:sz w:val="28"/>
          <w:szCs w:val="28"/>
        </w:rPr>
        <w:t>По итогам совещания госорганами будут проработаны поправки в законодательство, регулирующие применение новых цифровых инструментов, а также разработку методологии программирования электронных денег.</w:t>
      </w:r>
    </w:p>
    <w:p w:rsidR="0030601F" w:rsidRPr="00555B44" w:rsidRDefault="0030601F" w:rsidP="00555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0601F" w:rsidRPr="0055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44"/>
    <w:rsid w:val="0030601F"/>
    <w:rsid w:val="005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2025-04-21T05:26:00Z</dcterms:created>
  <dcterms:modified xsi:type="dcterms:W3CDTF">2025-04-21T05:30:00Z</dcterms:modified>
</cp:coreProperties>
</file>